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rsidR="00DF0DE3" w:rsidRPr="00DF0DE3" w:rsidRDefault="00DF0DE3" w:rsidP="00DF0DE3">
      <w:pPr>
        <w:shd w:val="clear" w:color="auto" w:fill="FFFFFF"/>
        <w:spacing w:after="0" w:line="394" w:lineRule="atLeas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Зарегистрировано в Минюсте России 14 мая 2021 г. N 63417</w:t>
      </w:r>
    </w:p>
    <w:p w:rsidR="00DF0DE3" w:rsidRPr="00DF0DE3" w:rsidRDefault="001B3F40" w:rsidP="00DF0DE3">
      <w:pPr>
        <w:shd w:val="clear" w:color="auto" w:fill="FFFFFF"/>
        <w:spacing w:after="0" w:line="315" w:lineRule="atLeast"/>
        <w:jc w:val="both"/>
        <w:rPr>
          <w:rFonts w:ascii="Times New Roman" w:eastAsia="Times New Roman" w:hAnsi="Times New Roman" w:cs="Times New Roman"/>
          <w:sz w:val="24"/>
          <w:szCs w:val="24"/>
          <w:lang w:eastAsia="ru-RU"/>
        </w:rPr>
      </w:pPr>
      <w:r>
        <w:rPr>
          <w:rFonts w:ascii="Arial" w:eastAsia="Times New Roman" w:hAnsi="Arial" w:cs="Arial"/>
          <w:color w:val="000000"/>
          <w:sz w:val="26"/>
          <w:szCs w:val="26"/>
          <w:lang w:eastAsia="ru-RU"/>
        </w:rPr>
        <w:pict>
          <v:rect id="_x0000_i1025" style="width:0;height:0" o:hralign="center" o:hrstd="t" o:hr="t" fillcolor="#a0a0a0" stroked="f"/>
        </w:pict>
      </w:r>
    </w:p>
    <w:p w:rsidR="00DF0DE3" w:rsidRPr="00DF0DE3" w:rsidRDefault="00DF0DE3" w:rsidP="00DF0DE3">
      <w:pPr>
        <w:shd w:val="clear" w:color="auto" w:fill="FFFFFF"/>
        <w:spacing w:after="0" w:line="315" w:lineRule="atLeast"/>
        <w:jc w:val="both"/>
        <w:rPr>
          <w:rFonts w:ascii="Times New Roman" w:eastAsia="Times New Roman" w:hAnsi="Times New Roman" w:cs="Times New Roman"/>
          <w:sz w:val="24"/>
          <w:szCs w:val="24"/>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bookmarkStart w:id="0" w:name="dst100002"/>
      <w:bookmarkEnd w:id="0"/>
      <w:r w:rsidRPr="00DF0DE3">
        <w:rPr>
          <w:rFonts w:ascii="Arial" w:eastAsia="Times New Roman" w:hAnsi="Arial" w:cs="Arial"/>
          <w:b/>
          <w:bCs/>
          <w:color w:val="000000"/>
          <w:kern w:val="36"/>
          <w:sz w:val="26"/>
          <w:szCs w:val="26"/>
          <w:lang w:eastAsia="ru-RU"/>
        </w:rPr>
        <w:t>МИНИСТЕРСТВО ПРОСВЕЩЕНИЯ РОССИЙСКОЙ ФЕДЕРАЦИИ</w:t>
      </w:r>
    </w:p>
    <w:p w:rsidR="00DF0DE3" w:rsidRPr="00DF0DE3" w:rsidRDefault="00DF0DE3" w:rsidP="00DF0DE3">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 </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1" w:name="dst100003"/>
      <w:bookmarkEnd w:id="1"/>
      <w:r w:rsidRPr="00DF0DE3">
        <w:rPr>
          <w:rFonts w:ascii="Arial" w:eastAsia="Times New Roman" w:hAnsi="Arial" w:cs="Arial"/>
          <w:b/>
          <w:bCs/>
          <w:color w:val="000000"/>
          <w:kern w:val="36"/>
          <w:sz w:val="26"/>
          <w:szCs w:val="26"/>
          <w:lang w:eastAsia="ru-RU"/>
        </w:rPr>
        <w:t>ПРИКАЗ</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2 февраля 2021 г. N 38</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 </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2" w:name="dst100004"/>
      <w:bookmarkStart w:id="3" w:name="_GoBack"/>
      <w:bookmarkEnd w:id="2"/>
      <w:r w:rsidRPr="00DF0DE3">
        <w:rPr>
          <w:rFonts w:ascii="Arial" w:eastAsia="Times New Roman" w:hAnsi="Arial" w:cs="Arial"/>
          <w:b/>
          <w:bCs/>
          <w:color w:val="000000"/>
          <w:kern w:val="36"/>
          <w:sz w:val="26"/>
          <w:szCs w:val="26"/>
          <w:lang w:eastAsia="ru-RU"/>
        </w:rPr>
        <w:t>О ВНЕСЕНИИ ИЗМЕНЕНИЙ</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В ЦЕЛЕВУЮ МОДЕЛЬ РАЗВИТИЯ РЕГИОНАЛЬНЫХ СИСТЕМ</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ДОПОЛНИТЕЛЬНОГО ОБРАЗОВАНИЯ ДЕТЕЙ, УТВЕРЖДЕННУЮ ПРИКАЗОМ</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МИНИСТЕРСТВА ПРОСВЕЩЕНИЯ РОССИЙСКОЙ ФЕДЕРАЦИИ</w:t>
      </w:r>
    </w:p>
    <w:bookmarkEnd w:id="3"/>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3 СЕНТЯБРЯ 2019 Г. N 467</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00005"/>
      <w:bookmarkEnd w:id="4"/>
      <w:r w:rsidRPr="00DF0DE3">
        <w:rPr>
          <w:rFonts w:ascii="Arial" w:eastAsia="Times New Roman" w:hAnsi="Arial" w:cs="Arial"/>
          <w:color w:val="000000"/>
          <w:sz w:val="26"/>
          <w:szCs w:val="26"/>
          <w:lang w:eastAsia="ru-RU"/>
        </w:rPr>
        <w:t>В соответствии с </w:t>
      </w:r>
      <w:hyperlink r:id="rId4" w:anchor="dst2451" w:history="1">
        <w:r w:rsidRPr="00DF0DE3">
          <w:rPr>
            <w:rFonts w:ascii="Arial" w:eastAsia="Times New Roman" w:hAnsi="Arial" w:cs="Arial"/>
            <w:color w:val="666699"/>
            <w:sz w:val="26"/>
            <w:szCs w:val="26"/>
            <w:u w:val="single"/>
            <w:lang w:eastAsia="ru-RU"/>
          </w:rPr>
          <w:t>подпунктом "з" пункта 2</w:t>
        </w:r>
      </w:hyperlink>
      <w:r w:rsidRPr="00DF0DE3">
        <w:rPr>
          <w:rFonts w:ascii="Arial" w:eastAsia="Times New Roman" w:hAnsi="Arial" w:cs="Arial"/>
          <w:color w:val="000000"/>
          <w:sz w:val="26"/>
          <w:szCs w:val="26"/>
          <w:lang w:eastAsia="ru-RU"/>
        </w:rPr>
        <w:t xml:space="preserve"> Правил предоставления и распределения субсидий из федерального бюджета бюджетам субъектов Российской Федерации и бюджету г. Байконура в целях </w:t>
      </w:r>
      <w:proofErr w:type="spellStart"/>
      <w:r w:rsidRPr="00DF0DE3">
        <w:rPr>
          <w:rFonts w:ascii="Arial" w:eastAsia="Times New Roman" w:hAnsi="Arial" w:cs="Arial"/>
          <w:color w:val="000000"/>
          <w:sz w:val="26"/>
          <w:szCs w:val="26"/>
          <w:lang w:eastAsia="ru-RU"/>
        </w:rPr>
        <w:t>софинансирования</w:t>
      </w:r>
      <w:proofErr w:type="spellEnd"/>
      <w:r w:rsidRPr="00DF0DE3">
        <w:rPr>
          <w:rFonts w:ascii="Arial" w:eastAsia="Times New Roman" w:hAnsi="Arial" w:cs="Arial"/>
          <w:color w:val="000000"/>
          <w:sz w:val="26"/>
          <w:szCs w:val="26"/>
          <w:lang w:eastAsia="ru-RU"/>
        </w:rPr>
        <w:t xml:space="preserve">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приведенных в приложении N 5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 (Собрание законодательства Российской Федерации, 2018, N 1, ст. 375; 2019, N 49, ст. 7142), приказываю:</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 w:name="dst100006"/>
      <w:bookmarkEnd w:id="5"/>
      <w:r w:rsidRPr="00DF0DE3">
        <w:rPr>
          <w:rFonts w:ascii="Arial" w:eastAsia="Times New Roman" w:hAnsi="Arial" w:cs="Arial"/>
          <w:color w:val="000000"/>
          <w:sz w:val="26"/>
          <w:szCs w:val="26"/>
          <w:lang w:eastAsia="ru-RU"/>
        </w:rPr>
        <w:t>Утвердить прилагаемые </w:t>
      </w:r>
      <w:hyperlink r:id="rId5" w:anchor="dst100010" w:history="1">
        <w:r w:rsidRPr="00DF0DE3">
          <w:rPr>
            <w:rFonts w:ascii="Arial" w:eastAsia="Times New Roman" w:hAnsi="Arial" w:cs="Arial"/>
            <w:color w:val="666699"/>
            <w:sz w:val="26"/>
            <w:szCs w:val="26"/>
            <w:u w:val="single"/>
            <w:lang w:eastAsia="ru-RU"/>
          </w:rPr>
          <w:t>изменения</w:t>
        </w:r>
      </w:hyperlink>
      <w:r w:rsidRPr="00DF0DE3">
        <w:rPr>
          <w:rFonts w:ascii="Arial" w:eastAsia="Times New Roman" w:hAnsi="Arial" w:cs="Arial"/>
          <w:color w:val="000000"/>
          <w:sz w:val="26"/>
          <w:szCs w:val="26"/>
          <w:lang w:eastAsia="ru-RU"/>
        </w:rPr>
        <w:t>, которые вносятся в Целевую </w:t>
      </w:r>
      <w:hyperlink r:id="rId6" w:anchor="dst100011" w:history="1">
        <w:r w:rsidRPr="00DF0DE3">
          <w:rPr>
            <w:rFonts w:ascii="Arial" w:eastAsia="Times New Roman" w:hAnsi="Arial" w:cs="Arial"/>
            <w:color w:val="666699"/>
            <w:sz w:val="26"/>
            <w:szCs w:val="26"/>
            <w:u w:val="single"/>
            <w:lang w:eastAsia="ru-RU"/>
          </w:rPr>
          <w:t>модель</w:t>
        </w:r>
      </w:hyperlink>
      <w:r w:rsidRPr="00DF0DE3">
        <w:rPr>
          <w:rFonts w:ascii="Arial" w:eastAsia="Times New Roman" w:hAnsi="Arial" w:cs="Arial"/>
          <w:color w:val="000000"/>
          <w:sz w:val="26"/>
          <w:szCs w:val="26"/>
          <w:lang w:eastAsia="ru-RU"/>
        </w:rPr>
        <w:t> развития региональных систем дополнительного образования детей, утвержденную приказом Министерства просвещения Российской Федерации от 3 сентября 2019 г. N 467 "Об утверждении Целевой модели развития региональных систем дополнительного образования детей" (зарегистрирован Министерством юстиции Российской Федерации 6 декабря 2019 г., регистрационный N 56722).</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bookmarkStart w:id="6" w:name="dst100007"/>
      <w:bookmarkEnd w:id="6"/>
      <w:r w:rsidRPr="00DF0DE3">
        <w:rPr>
          <w:rFonts w:ascii="Arial" w:eastAsia="Times New Roman" w:hAnsi="Arial" w:cs="Arial"/>
          <w:color w:val="000000"/>
          <w:sz w:val="26"/>
          <w:szCs w:val="26"/>
          <w:lang w:eastAsia="ru-RU"/>
        </w:rPr>
        <w:t>Исполняющий обязанности Министра</w:t>
      </w: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Д.Е.ГЛУШКО</w:t>
      </w:r>
    </w:p>
    <w:p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rsid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lastRenderedPageBreak/>
        <w:t>Утверждены</w:t>
      </w: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приказом Министерства просвещения</w:t>
      </w: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Российской Федерации</w:t>
      </w:r>
    </w:p>
    <w:p w:rsidR="00DF0DE3" w:rsidRPr="00DF0DE3" w:rsidRDefault="00DF0DE3" w:rsidP="00DF0DE3">
      <w:pPr>
        <w:shd w:val="clear" w:color="auto" w:fill="FFFFFF"/>
        <w:spacing w:after="0" w:line="394" w:lineRule="atLeast"/>
        <w:jc w:val="right"/>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от 2 февраля 2021 г. N 38</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bookmarkStart w:id="7" w:name="dst100010"/>
      <w:bookmarkEnd w:id="7"/>
      <w:r w:rsidRPr="00DF0DE3">
        <w:rPr>
          <w:rFonts w:ascii="Arial" w:eastAsia="Times New Roman" w:hAnsi="Arial" w:cs="Arial"/>
          <w:b/>
          <w:bCs/>
          <w:color w:val="000000"/>
          <w:kern w:val="36"/>
          <w:sz w:val="26"/>
          <w:szCs w:val="26"/>
          <w:lang w:eastAsia="ru-RU"/>
        </w:rPr>
        <w:t>ИЗМЕНЕНИЯ,</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КОТОРЫЕ ВНОСЯТСЯ В ЦЕЛЕВУЮ МОДЕЛЬ РАЗВИТИЯ РЕГИОНАЛЬНЫХ</w:t>
      </w:r>
      <w:r>
        <w:rPr>
          <w:rFonts w:ascii="Arial" w:eastAsia="Times New Roman" w:hAnsi="Arial" w:cs="Arial"/>
          <w:b/>
          <w:bCs/>
          <w:color w:val="000000"/>
          <w:kern w:val="36"/>
          <w:sz w:val="26"/>
          <w:szCs w:val="26"/>
          <w:lang w:eastAsia="ru-RU"/>
        </w:rPr>
        <w:t xml:space="preserve"> </w:t>
      </w:r>
      <w:r w:rsidRPr="00DF0DE3">
        <w:rPr>
          <w:rFonts w:ascii="Arial" w:eastAsia="Times New Roman" w:hAnsi="Arial" w:cs="Arial"/>
          <w:b/>
          <w:bCs/>
          <w:color w:val="000000"/>
          <w:kern w:val="36"/>
          <w:sz w:val="26"/>
          <w:szCs w:val="26"/>
          <w:lang w:eastAsia="ru-RU"/>
        </w:rPr>
        <w:t>СИСТЕМ ДОПОЛНИТЕЛЬНОГО ОБРАЗОВАНИЯ ДЕТЕЙ, УТВЕРЖДЕННУЮ</w:t>
      </w:r>
      <w:r>
        <w:rPr>
          <w:rFonts w:ascii="Arial" w:eastAsia="Times New Roman" w:hAnsi="Arial" w:cs="Arial"/>
          <w:b/>
          <w:bCs/>
          <w:color w:val="000000"/>
          <w:kern w:val="36"/>
          <w:sz w:val="26"/>
          <w:szCs w:val="26"/>
          <w:lang w:eastAsia="ru-RU"/>
        </w:rPr>
        <w:t xml:space="preserve"> </w:t>
      </w:r>
      <w:r w:rsidRPr="00DF0DE3">
        <w:rPr>
          <w:rFonts w:ascii="Arial" w:eastAsia="Times New Roman" w:hAnsi="Arial" w:cs="Arial"/>
          <w:b/>
          <w:bCs/>
          <w:color w:val="000000"/>
          <w:kern w:val="36"/>
          <w:sz w:val="26"/>
          <w:szCs w:val="26"/>
          <w:lang w:eastAsia="ru-RU"/>
        </w:rPr>
        <w:t>ПРИКАЗОМ МИНИСТЕРСТВА ПРОСВЕЩЕНИЯ РОССИЙСКОЙ ФЕДЕРАЦИИ</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ОТ 3 СЕНТЯБРЯ 2019 Г. N 467 "ОБ УТВЕРЖДЕНИИ ЦЕЛЕВОЙ</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МОДЕЛИ РАЗВИТИЯ РЕГИОНАЛЬНЫХ СИСТЕМ ДОПОЛНИТЕЛЬНОГО</w:t>
      </w:r>
    </w:p>
    <w:p w:rsidR="00DF0DE3" w:rsidRPr="00DF0DE3" w:rsidRDefault="00DF0DE3" w:rsidP="00DF0DE3">
      <w:pPr>
        <w:shd w:val="clear" w:color="auto" w:fill="FFFFFF"/>
        <w:spacing w:after="0" w:line="240" w:lineRule="auto"/>
        <w:jc w:val="center"/>
        <w:outlineLvl w:val="0"/>
        <w:rPr>
          <w:rFonts w:ascii="Arial" w:eastAsia="Times New Roman" w:hAnsi="Arial" w:cs="Arial"/>
          <w:b/>
          <w:bCs/>
          <w:color w:val="000000"/>
          <w:kern w:val="36"/>
          <w:sz w:val="26"/>
          <w:szCs w:val="26"/>
          <w:lang w:eastAsia="ru-RU"/>
        </w:rPr>
      </w:pPr>
      <w:r w:rsidRPr="00DF0DE3">
        <w:rPr>
          <w:rFonts w:ascii="Arial" w:eastAsia="Times New Roman" w:hAnsi="Arial" w:cs="Arial"/>
          <w:b/>
          <w:bCs/>
          <w:color w:val="000000"/>
          <w:kern w:val="36"/>
          <w:sz w:val="26"/>
          <w:szCs w:val="26"/>
          <w:lang w:eastAsia="ru-RU"/>
        </w:rPr>
        <w:t>ОБРАЗОВАНИЯ ДЕТЕЙ"</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 w:name="dst100011"/>
      <w:bookmarkEnd w:id="8"/>
      <w:r w:rsidRPr="00DF0DE3">
        <w:rPr>
          <w:rFonts w:ascii="Arial" w:eastAsia="Times New Roman" w:hAnsi="Arial" w:cs="Arial"/>
          <w:color w:val="000000"/>
          <w:sz w:val="26"/>
          <w:szCs w:val="26"/>
          <w:highlight w:val="yellow"/>
          <w:lang w:eastAsia="ru-RU"/>
        </w:rPr>
        <w:t>1. В </w:t>
      </w:r>
      <w:hyperlink r:id="rId7" w:anchor="dst100013" w:history="1">
        <w:r w:rsidRPr="00DF0DE3">
          <w:rPr>
            <w:rFonts w:ascii="Arial" w:eastAsia="Times New Roman" w:hAnsi="Arial" w:cs="Arial"/>
            <w:color w:val="666699"/>
            <w:sz w:val="26"/>
            <w:szCs w:val="26"/>
            <w:highlight w:val="yellow"/>
            <w:u w:val="single"/>
            <w:lang w:eastAsia="ru-RU"/>
          </w:rPr>
          <w:t>пункте 1.1</w:t>
        </w:r>
      </w:hyperlink>
      <w:r w:rsidRPr="00DF0DE3">
        <w:rPr>
          <w:rFonts w:ascii="Arial" w:eastAsia="Times New Roman" w:hAnsi="Arial" w:cs="Arial"/>
          <w:color w:val="000000"/>
          <w:sz w:val="26"/>
          <w:szCs w:val="26"/>
          <w:highlight w:val="yellow"/>
          <w:lang w:eastAsia="ru-RU"/>
        </w:rPr>
        <w:t> после слов "организаций дополнительного образования" дополнить словами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100012"/>
      <w:bookmarkEnd w:id="9"/>
      <w:r w:rsidRPr="00DF0DE3">
        <w:rPr>
          <w:rFonts w:ascii="Arial" w:eastAsia="Times New Roman" w:hAnsi="Arial" w:cs="Arial"/>
          <w:color w:val="000000"/>
          <w:sz w:val="26"/>
          <w:szCs w:val="26"/>
          <w:lang w:eastAsia="ru-RU"/>
        </w:rPr>
        <w:t>2. В </w:t>
      </w:r>
      <w:hyperlink r:id="rId8" w:anchor="dst100085" w:history="1">
        <w:r w:rsidRPr="00DF0DE3">
          <w:rPr>
            <w:rFonts w:ascii="Arial" w:eastAsia="Times New Roman" w:hAnsi="Arial" w:cs="Arial"/>
            <w:color w:val="666699"/>
            <w:sz w:val="26"/>
            <w:szCs w:val="26"/>
            <w:u w:val="single"/>
            <w:lang w:eastAsia="ru-RU"/>
          </w:rPr>
          <w:t>пункте 3.6</w:t>
        </w:r>
      </w:hyperlink>
      <w:r w:rsidRPr="00DF0DE3">
        <w:rPr>
          <w:rFonts w:ascii="Arial" w:eastAsia="Times New Roman" w:hAnsi="Arial" w:cs="Arial"/>
          <w:color w:val="000000"/>
          <w:sz w:val="26"/>
          <w:szCs w:val="26"/>
          <w:lang w:eastAsia="ru-RU"/>
        </w:rPr>
        <w:t>:</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 w:name="dst100013"/>
      <w:bookmarkEnd w:id="10"/>
      <w:r w:rsidRPr="00DF0DE3">
        <w:rPr>
          <w:rFonts w:ascii="Arial" w:eastAsia="Times New Roman" w:hAnsi="Arial" w:cs="Arial"/>
          <w:color w:val="000000"/>
          <w:sz w:val="26"/>
          <w:szCs w:val="26"/>
          <w:lang w:eastAsia="ru-RU"/>
        </w:rPr>
        <w:t>а) в </w:t>
      </w:r>
      <w:hyperlink r:id="rId9" w:anchor="dst100098" w:history="1">
        <w:r w:rsidRPr="00DF0DE3">
          <w:rPr>
            <w:rFonts w:ascii="Arial" w:eastAsia="Times New Roman" w:hAnsi="Arial" w:cs="Arial"/>
            <w:color w:val="666699"/>
            <w:sz w:val="26"/>
            <w:szCs w:val="26"/>
            <w:u w:val="single"/>
            <w:lang w:eastAsia="ru-RU"/>
          </w:rPr>
          <w:t>подпункте "н"</w:t>
        </w:r>
      </w:hyperlink>
      <w:r w:rsidRPr="00DF0DE3">
        <w:rPr>
          <w:rFonts w:ascii="Arial" w:eastAsia="Times New Roman" w:hAnsi="Arial" w:cs="Arial"/>
          <w:color w:val="000000"/>
          <w:sz w:val="26"/>
          <w:szCs w:val="26"/>
          <w:lang w:eastAsia="ru-RU"/>
        </w:rPr>
        <w:t> слова "обучающихся, зачисленных на данные программы," исключить;</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 w:name="dst100014"/>
      <w:bookmarkEnd w:id="11"/>
      <w:r w:rsidRPr="00DF0DE3">
        <w:rPr>
          <w:rFonts w:ascii="Arial" w:eastAsia="Times New Roman" w:hAnsi="Arial" w:cs="Arial"/>
          <w:color w:val="000000"/>
          <w:sz w:val="26"/>
          <w:szCs w:val="26"/>
          <w:lang w:eastAsia="ru-RU"/>
        </w:rPr>
        <w:t>б) </w:t>
      </w:r>
      <w:hyperlink r:id="rId10" w:anchor="dst100099" w:history="1">
        <w:r w:rsidRPr="00DF0DE3">
          <w:rPr>
            <w:rFonts w:ascii="Arial" w:eastAsia="Times New Roman" w:hAnsi="Arial" w:cs="Arial"/>
            <w:color w:val="666699"/>
            <w:sz w:val="26"/>
            <w:szCs w:val="26"/>
            <w:u w:val="single"/>
            <w:lang w:eastAsia="ru-RU"/>
          </w:rPr>
          <w:t>подпункт "о"</w:t>
        </w:r>
      </w:hyperlink>
      <w:r w:rsidRPr="00DF0DE3">
        <w:rPr>
          <w:rFonts w:ascii="Arial" w:eastAsia="Times New Roman" w:hAnsi="Arial" w:cs="Arial"/>
          <w:color w:val="000000"/>
          <w:sz w:val="26"/>
          <w:szCs w:val="26"/>
          <w:lang w:eastAsia="ru-RU"/>
        </w:rPr>
        <w:t> изложить в следующей редакции: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 w:name="dst100015"/>
      <w:bookmarkEnd w:id="12"/>
      <w:r w:rsidRPr="00DF0DE3">
        <w:rPr>
          <w:rFonts w:ascii="Arial" w:eastAsia="Times New Roman" w:hAnsi="Arial" w:cs="Arial"/>
          <w:color w:val="000000"/>
          <w:sz w:val="26"/>
          <w:szCs w:val="26"/>
          <w:lang w:eastAsia="ru-RU"/>
        </w:rPr>
        <w:t>"о) координация внедрения персонифицированного учета детей, осваивающих дополнительные общеобразовательные программы (далее - персонифицированный учет детей), и персонифицированного финансирования дополнительного образования детей, включая:</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 w:name="dst100016"/>
      <w:bookmarkEnd w:id="13"/>
      <w:r w:rsidRPr="00DF0DE3">
        <w:rPr>
          <w:rFonts w:ascii="Arial" w:eastAsia="Times New Roman" w:hAnsi="Arial" w:cs="Arial"/>
          <w:color w:val="000000"/>
          <w:sz w:val="26"/>
          <w:szCs w:val="26"/>
          <w:lang w:eastAsia="ru-RU"/>
        </w:rPr>
        <w:t>обеспечение учета перечней дополнительных общеобразовательных программ, указанных в подпунктах "а" и "б" пункта 4.5 настоящей Целевой модели ДОД (за исключением дополнительных предпрофессиональных и общеразвивающих программ в области искусств, реализуемых детскими школами искусств;</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4" w:name="dst100017"/>
      <w:bookmarkEnd w:id="14"/>
      <w:r w:rsidRPr="00DF0DE3">
        <w:rPr>
          <w:rFonts w:ascii="Arial" w:eastAsia="Times New Roman" w:hAnsi="Arial" w:cs="Arial"/>
          <w:color w:val="000000"/>
          <w:sz w:val="26"/>
          <w:szCs w:val="26"/>
          <w:lang w:eastAsia="ru-RU"/>
        </w:rPr>
        <w:t>обеспечение учета перечня организаций, осуществляющих образовательную деятельность по дополнительным общеобразовательным программам, вне зависимости от ведомственной принадлежности и формы собственности и индивидуальных предпринимателей, осуществляющих образовательную деятельность, участвующих в реализации персонифицированного учета детей и персонифицированного финансирования дополнительного образования детей, за исключением детских школ искусств (далее - исполнители образовательных услуг);</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5" w:name="dst100018"/>
      <w:bookmarkEnd w:id="15"/>
      <w:r w:rsidRPr="00DF0DE3">
        <w:rPr>
          <w:rFonts w:ascii="Arial" w:eastAsia="Times New Roman" w:hAnsi="Arial" w:cs="Arial"/>
          <w:color w:val="000000"/>
          <w:sz w:val="26"/>
          <w:szCs w:val="26"/>
          <w:lang w:eastAsia="ru-RU"/>
        </w:rPr>
        <w:t xml:space="preserve">обеспечение персонифицированного учета детей, воспользовавшихся сертификатом дополнительного образования детей, представляющего собой реестровую запись о ребенке, созданную в региональном навигаторе </w:t>
      </w:r>
      <w:r w:rsidRPr="00DF0DE3">
        <w:rPr>
          <w:rFonts w:ascii="Arial" w:eastAsia="Times New Roman" w:hAnsi="Arial" w:cs="Arial"/>
          <w:color w:val="000000"/>
          <w:sz w:val="26"/>
          <w:szCs w:val="26"/>
          <w:lang w:eastAsia="ru-RU"/>
        </w:rPr>
        <w:lastRenderedPageBreak/>
        <w:t>в целях организации персонифицированного учета детей (далее - сертификат);".</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 w:name="dst100019"/>
      <w:bookmarkEnd w:id="16"/>
      <w:r w:rsidRPr="00DF0DE3">
        <w:rPr>
          <w:rFonts w:ascii="Arial" w:eastAsia="Times New Roman" w:hAnsi="Arial" w:cs="Arial"/>
          <w:color w:val="000000"/>
          <w:sz w:val="26"/>
          <w:szCs w:val="26"/>
          <w:lang w:eastAsia="ru-RU"/>
        </w:rPr>
        <w:t>3. В подпункте "о" пункта 3.6 </w:t>
      </w:r>
      <w:hyperlink r:id="rId11" w:anchor="dst100101" w:history="1">
        <w:r w:rsidRPr="00DF0DE3">
          <w:rPr>
            <w:rFonts w:ascii="Arial" w:eastAsia="Times New Roman" w:hAnsi="Arial" w:cs="Arial"/>
            <w:color w:val="666699"/>
            <w:sz w:val="26"/>
            <w:szCs w:val="26"/>
            <w:u w:val="single"/>
            <w:lang w:eastAsia="ru-RU"/>
          </w:rPr>
          <w:t>сноску 3</w:t>
        </w:r>
      </w:hyperlink>
      <w:r w:rsidRPr="00DF0DE3">
        <w:rPr>
          <w:rFonts w:ascii="Arial" w:eastAsia="Times New Roman" w:hAnsi="Arial" w:cs="Arial"/>
          <w:color w:val="000000"/>
          <w:sz w:val="26"/>
          <w:szCs w:val="26"/>
          <w:lang w:eastAsia="ru-RU"/>
        </w:rPr>
        <w:t> исключить.</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 w:name="dst100020"/>
      <w:bookmarkEnd w:id="17"/>
      <w:r w:rsidRPr="00DF0DE3">
        <w:rPr>
          <w:rFonts w:ascii="Arial" w:eastAsia="Times New Roman" w:hAnsi="Arial" w:cs="Arial"/>
          <w:color w:val="000000"/>
          <w:sz w:val="26"/>
          <w:szCs w:val="26"/>
          <w:lang w:eastAsia="ru-RU"/>
        </w:rPr>
        <w:t>4. </w:t>
      </w:r>
      <w:hyperlink r:id="rId12" w:anchor="dst100123" w:history="1">
        <w:r w:rsidRPr="00DF0DE3">
          <w:rPr>
            <w:rFonts w:ascii="Arial" w:eastAsia="Times New Roman" w:hAnsi="Arial" w:cs="Arial"/>
            <w:color w:val="666699"/>
            <w:sz w:val="26"/>
            <w:szCs w:val="26"/>
            <w:u w:val="single"/>
            <w:lang w:eastAsia="ru-RU"/>
          </w:rPr>
          <w:t>Главу IV</w:t>
        </w:r>
      </w:hyperlink>
      <w:r w:rsidRPr="00DF0DE3">
        <w:rPr>
          <w:rFonts w:ascii="Arial" w:eastAsia="Times New Roman" w:hAnsi="Arial" w:cs="Arial"/>
          <w:color w:val="000000"/>
          <w:sz w:val="26"/>
          <w:szCs w:val="26"/>
          <w:lang w:eastAsia="ru-RU"/>
        </w:rPr>
        <w:t> "Общие требования к организационно-финансовой структуре региональной системы дополнительного образования детей" изложить в следующей редакции:</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240" w:lineRule="auto"/>
        <w:jc w:val="center"/>
        <w:rPr>
          <w:rFonts w:ascii="Arial" w:eastAsia="Times New Roman" w:hAnsi="Arial" w:cs="Arial"/>
          <w:color w:val="000000"/>
          <w:sz w:val="26"/>
          <w:szCs w:val="26"/>
          <w:lang w:eastAsia="ru-RU"/>
        </w:rPr>
      </w:pPr>
      <w:bookmarkStart w:id="18" w:name="dst100021"/>
      <w:bookmarkEnd w:id="18"/>
      <w:r w:rsidRPr="00DF0DE3">
        <w:rPr>
          <w:rFonts w:ascii="Arial" w:eastAsia="Times New Roman" w:hAnsi="Arial" w:cs="Arial"/>
          <w:color w:val="000000"/>
          <w:sz w:val="26"/>
          <w:szCs w:val="26"/>
          <w:lang w:eastAsia="ru-RU"/>
        </w:rPr>
        <w:t>"IV. Общие требования к организационно-финансовой структуре</w:t>
      </w:r>
    </w:p>
    <w:p w:rsidR="00DF0DE3" w:rsidRPr="00DF0DE3" w:rsidRDefault="00DF0DE3" w:rsidP="00DF0DE3">
      <w:pPr>
        <w:shd w:val="clear" w:color="auto" w:fill="FFFFFF"/>
        <w:spacing w:after="0" w:line="240" w:lineRule="auto"/>
        <w:jc w:val="center"/>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региональной системы дополнительного образования детей</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 w:name="dst100022"/>
      <w:bookmarkEnd w:id="19"/>
      <w:r w:rsidRPr="00DF0DE3">
        <w:rPr>
          <w:rFonts w:ascii="Arial" w:eastAsia="Times New Roman" w:hAnsi="Arial" w:cs="Arial"/>
          <w:color w:val="000000"/>
          <w:sz w:val="26"/>
          <w:szCs w:val="26"/>
          <w:lang w:eastAsia="ru-RU"/>
        </w:rPr>
        <w:t>4.1. Организационно-финансовая структура региональной системы дополнительного образования детей формируется исходя из цели обеспечения равного доступа детей к получению дополнительного образования на основе автоматизации организационно-управленческих процессов.</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 w:name="dst100023"/>
      <w:bookmarkEnd w:id="20"/>
      <w:r w:rsidRPr="00DF0DE3">
        <w:rPr>
          <w:rFonts w:ascii="Arial" w:eastAsia="Times New Roman" w:hAnsi="Arial" w:cs="Arial"/>
          <w:color w:val="000000"/>
          <w:sz w:val="26"/>
          <w:szCs w:val="26"/>
          <w:lang w:eastAsia="ru-RU"/>
        </w:rPr>
        <w:t>4.2. Организационно-финансовая структура региональной системы дополнительного образования детей включает региональный навигатор, а также персонифицированный учет детей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получения дополнительного образования у исполнителей образовательных услуг.</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 w:name="dst100024"/>
      <w:bookmarkEnd w:id="21"/>
      <w:r w:rsidRPr="00DF0DE3">
        <w:rPr>
          <w:rFonts w:ascii="Arial" w:eastAsia="Times New Roman" w:hAnsi="Arial" w:cs="Arial"/>
          <w:color w:val="000000"/>
          <w:sz w:val="26"/>
          <w:szCs w:val="26"/>
          <w:lang w:eastAsia="ru-RU"/>
        </w:rPr>
        <w:t>4.3. Финансовое обеспечение реализации дополнительных общеобразовательных программах в рамках персонифицированного финансирования дополнительного образования детей осуществляется в соответствии с положениями бюджетного законодательства Российской Федерации.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 w:name="dst100025"/>
      <w:bookmarkEnd w:id="22"/>
      <w:r w:rsidRPr="00DF0DE3">
        <w:rPr>
          <w:rFonts w:ascii="Arial" w:eastAsia="Times New Roman" w:hAnsi="Arial" w:cs="Arial"/>
          <w:color w:val="000000"/>
          <w:sz w:val="26"/>
          <w:szCs w:val="26"/>
          <w:lang w:eastAsia="ru-RU"/>
        </w:rPr>
        <w:t>4.4. Обеспечение персонифицированного учета детей и персонифицированного финансирования дополнительного образования детей в субъекте Российской Федерации осуществляется с соблюдением следующих принципов:</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 w:name="dst100026"/>
      <w:bookmarkEnd w:id="23"/>
      <w:r w:rsidRPr="00DF0DE3">
        <w:rPr>
          <w:rFonts w:ascii="Arial" w:eastAsia="Times New Roman" w:hAnsi="Arial" w:cs="Arial"/>
          <w:color w:val="000000"/>
          <w:sz w:val="26"/>
          <w:szCs w:val="26"/>
          <w:lang w:eastAsia="ru-RU"/>
        </w:rPr>
        <w:t>а) равный и свободный доступ детей к возможности использовать сертификат:</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 w:name="dst100027"/>
      <w:bookmarkEnd w:id="24"/>
      <w:r w:rsidRPr="00DF0DE3">
        <w:rPr>
          <w:rFonts w:ascii="Arial" w:eastAsia="Times New Roman" w:hAnsi="Arial" w:cs="Arial"/>
          <w:color w:val="000000"/>
          <w:sz w:val="26"/>
          <w:szCs w:val="26"/>
          <w:lang w:eastAsia="ru-RU"/>
        </w:rPr>
        <w:t>для приема на обучение по дополнительным общеобразовательным программам, указанным в подпункте "а" пункта 4.5 настоящей Целевой модели ДОД, в соответствии с порядком приема на обучение, установленным в соответствии с Федеральным </w:t>
      </w:r>
      <w:hyperlink r:id="rId13" w:anchor="dst0" w:history="1">
        <w:r w:rsidRPr="00DF0DE3">
          <w:rPr>
            <w:rFonts w:ascii="Arial" w:eastAsia="Times New Roman" w:hAnsi="Arial" w:cs="Arial"/>
            <w:color w:val="666699"/>
            <w:sz w:val="26"/>
            <w:szCs w:val="26"/>
            <w:u w:val="single"/>
            <w:lang w:eastAsia="ru-RU"/>
          </w:rPr>
          <w:t>законом</w:t>
        </w:r>
      </w:hyperlink>
      <w:r w:rsidRPr="00DF0DE3">
        <w:rPr>
          <w:rFonts w:ascii="Arial" w:eastAsia="Times New Roman" w:hAnsi="Arial" w:cs="Arial"/>
          <w:color w:val="000000"/>
          <w:sz w:val="26"/>
          <w:szCs w:val="26"/>
          <w:lang w:eastAsia="ru-RU"/>
        </w:rPr>
        <w:t> от 29 декабря 2012 г. N 273-ФЗ "Об образовании в Российской Федерации" &lt;3&gt;, и (или) продолжения обучения по указанным образовательным программам;</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 w:name="dst100028"/>
      <w:bookmarkEnd w:id="25"/>
      <w:r w:rsidRPr="00DF0DE3">
        <w:rPr>
          <w:rFonts w:ascii="Arial" w:eastAsia="Times New Roman" w:hAnsi="Arial" w:cs="Arial"/>
          <w:color w:val="000000"/>
          <w:sz w:val="26"/>
          <w:szCs w:val="26"/>
          <w:lang w:eastAsia="ru-RU"/>
        </w:rPr>
        <w:t>для обеспечения обучения по дополнительным общеразвивающим программам, указанным в подпункте "б" пункта 4.5 настоящей Целевой модели ДОД;</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 w:name="dst100029"/>
      <w:bookmarkEnd w:id="26"/>
      <w:r w:rsidRPr="00DF0DE3">
        <w:rPr>
          <w:rFonts w:ascii="Arial" w:eastAsia="Times New Roman" w:hAnsi="Arial" w:cs="Arial"/>
          <w:color w:val="000000"/>
          <w:sz w:val="26"/>
          <w:szCs w:val="26"/>
          <w:lang w:eastAsia="ru-RU"/>
        </w:rPr>
        <w:t xml:space="preserve">б) персонализированное предоставление и учет сертификатов, включающие именную принадлежность сертификата, объем оказания образовательной услуги по дополнительной общеобразовательной программе или объем финансового обеспечения (возмещения) затрат, </w:t>
      </w:r>
      <w:r w:rsidRPr="00DF0DE3">
        <w:rPr>
          <w:rFonts w:ascii="Arial" w:eastAsia="Times New Roman" w:hAnsi="Arial" w:cs="Arial"/>
          <w:color w:val="000000"/>
          <w:sz w:val="26"/>
          <w:szCs w:val="26"/>
          <w:lang w:eastAsia="ru-RU"/>
        </w:rPr>
        <w:lastRenderedPageBreak/>
        <w:t>связанных с оказанием услуги по дополнительной общеобразовательной программе, а также запрет (отсутствие возможности) передачи сертификата третьим лицам и замены его денежной компенсацией;</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 w:name="dst100030"/>
      <w:bookmarkEnd w:id="27"/>
      <w:r w:rsidRPr="00DF0DE3">
        <w:rPr>
          <w:rFonts w:ascii="Arial" w:eastAsia="Times New Roman" w:hAnsi="Arial" w:cs="Arial"/>
          <w:color w:val="000000"/>
          <w:sz w:val="26"/>
          <w:szCs w:val="26"/>
          <w:lang w:eastAsia="ru-RU"/>
        </w:rPr>
        <w:t>в) развитие конкуренции в сфере дополнительного образования детей посредством предоставления равных условий доступа исполнителей образовательных услуг к средствам бюджетов бюджетной системы Российской Федерации, предусмотренных для реализации дополнительных общеобразовательных программ;</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 w:name="dst100031"/>
      <w:bookmarkEnd w:id="28"/>
      <w:r w:rsidRPr="00DF0DE3">
        <w:rPr>
          <w:rFonts w:ascii="Arial" w:eastAsia="Times New Roman" w:hAnsi="Arial" w:cs="Arial"/>
          <w:color w:val="000000"/>
          <w:sz w:val="26"/>
          <w:szCs w:val="26"/>
          <w:lang w:eastAsia="ru-RU"/>
        </w:rPr>
        <w:t>г) информационная открытость и общедоступность информации о порядке получения и использования сертификатов в зависимости от выбранной дополнительной общеобразовательной программы, перечне исполнителей образовательных услуг и реализуемых ими дополнительных общеобразовательных программах и иных параметрах реализации персонифицированного учета детей и персонифицированного финансирования дополнительного образования детей;</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 w:name="dst100032"/>
      <w:bookmarkEnd w:id="29"/>
      <w:r w:rsidRPr="00DF0DE3">
        <w:rPr>
          <w:rFonts w:ascii="Arial" w:eastAsia="Times New Roman" w:hAnsi="Arial" w:cs="Arial"/>
          <w:color w:val="000000"/>
          <w:sz w:val="26"/>
          <w:szCs w:val="26"/>
          <w:lang w:eastAsia="ru-RU"/>
        </w:rPr>
        <w:t>д) обеспечение получения ребенком выбранной им (его родителями или законными представителями) образовательной услуги по дополнительной общеобразовательной программе, финансовое обеспечение которой осуществляется за счет средств бюджетов бюджетной системы Российской Федерации, предусмотренных для реализации дополнительных общеобразовательных программ.</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 w:name="dst100033"/>
      <w:bookmarkEnd w:id="30"/>
      <w:r w:rsidRPr="00DF0DE3">
        <w:rPr>
          <w:rFonts w:ascii="Arial" w:eastAsia="Times New Roman" w:hAnsi="Arial" w:cs="Arial"/>
          <w:color w:val="000000"/>
          <w:sz w:val="26"/>
          <w:szCs w:val="26"/>
          <w:lang w:eastAsia="ru-RU"/>
        </w:rPr>
        <w:t>4.5. В целях обеспечения вариативности и доступности дополнительного образования органами государственной власти субъектов Российской Федерации и органами местного самоуправления принимается решение о формировании: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 w:name="dst100034"/>
      <w:bookmarkEnd w:id="31"/>
      <w:r w:rsidRPr="00DF0DE3">
        <w:rPr>
          <w:rFonts w:ascii="Arial" w:eastAsia="Times New Roman" w:hAnsi="Arial" w:cs="Arial"/>
          <w:color w:val="000000"/>
          <w:sz w:val="26"/>
          <w:szCs w:val="26"/>
          <w:lang w:eastAsia="ru-RU"/>
        </w:rPr>
        <w:t>а) перечня дополнительных общеобразовательных программ,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и в которые включаются:</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 w:name="dst100035"/>
      <w:bookmarkEnd w:id="32"/>
      <w:r w:rsidRPr="00DF0DE3">
        <w:rPr>
          <w:rFonts w:ascii="Arial" w:eastAsia="Times New Roman" w:hAnsi="Arial" w:cs="Arial"/>
          <w:color w:val="000000"/>
          <w:sz w:val="26"/>
          <w:szCs w:val="26"/>
          <w:lang w:eastAsia="ru-RU"/>
        </w:rPr>
        <w:t>дополнительные предпрофессиональные образовательные программы.</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 w:name="dst100036"/>
      <w:bookmarkEnd w:id="33"/>
      <w:r w:rsidRPr="00DF0DE3">
        <w:rPr>
          <w:rFonts w:ascii="Arial" w:eastAsia="Times New Roman" w:hAnsi="Arial" w:cs="Arial"/>
          <w:color w:val="000000"/>
          <w:sz w:val="26"/>
          <w:szCs w:val="26"/>
          <w:lang w:eastAsia="ru-RU"/>
        </w:rPr>
        <w:t>дополнительные общеразвивающие программы, признанные органом местного самоуправления и (или) органом государственной власти субъектов Российской Федерации по согласованию с межведомственным советом значимыми для развития и (или) сохранения традиций и этнокультурных особенностей народов, проживающих на территории соответствующих субъектов Российской Федерации;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 w:name="dst100037"/>
      <w:bookmarkEnd w:id="34"/>
      <w:r w:rsidRPr="00DF0DE3">
        <w:rPr>
          <w:rFonts w:ascii="Arial" w:eastAsia="Times New Roman" w:hAnsi="Arial" w:cs="Arial"/>
          <w:color w:val="000000"/>
          <w:sz w:val="26"/>
          <w:szCs w:val="26"/>
          <w:lang w:eastAsia="ru-RU"/>
        </w:rPr>
        <w:t xml:space="preserve">б) перечня дополнительных общеразвивающих программ (за исключением дополнительных общеразвивающих программ в области искусств, реализуемых детскими школами искусств), финансовое обеспечение которых осуществляется за счет средств бюджетов бюджетной системы Российской Федерации, предусмотренных на реализацию дополнительных общеобразовательных программ в пределах предусмотренных сертификатом объема оказания образовательной услуги по дополнительной общеобразовательной программе или объема </w:t>
      </w:r>
      <w:r w:rsidRPr="00DF0DE3">
        <w:rPr>
          <w:rFonts w:ascii="Arial" w:eastAsia="Times New Roman" w:hAnsi="Arial" w:cs="Arial"/>
          <w:color w:val="000000"/>
          <w:sz w:val="26"/>
          <w:szCs w:val="26"/>
          <w:lang w:eastAsia="ru-RU"/>
        </w:rPr>
        <w:lastRenderedPageBreak/>
        <w:t>финансового обеспечения (возмещения) затрат, связанных с оказанием услуги по дополнительной общеобразовательной программе.</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highlight w:val="yellow"/>
          <w:lang w:eastAsia="ru-RU"/>
        </w:rPr>
      </w:pPr>
      <w:bookmarkStart w:id="35" w:name="dst100038"/>
      <w:bookmarkEnd w:id="35"/>
      <w:r w:rsidRPr="00DF0DE3">
        <w:rPr>
          <w:rFonts w:ascii="Arial" w:eastAsia="Times New Roman" w:hAnsi="Arial" w:cs="Arial"/>
          <w:color w:val="000000"/>
          <w:sz w:val="26"/>
          <w:szCs w:val="26"/>
          <w:highlight w:val="yellow"/>
          <w:lang w:eastAsia="ru-RU"/>
        </w:rPr>
        <w:t>4.6. Дополнительные предпрофессиональные и общеразвивающие программы в области искусств реализуются детскими школами искусств, являющихся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без предоставления сертификатов.</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 w:name="dst100039"/>
      <w:bookmarkEnd w:id="36"/>
      <w:r w:rsidRPr="00DF0DE3">
        <w:rPr>
          <w:rFonts w:ascii="Arial" w:eastAsia="Times New Roman" w:hAnsi="Arial" w:cs="Arial"/>
          <w:color w:val="000000"/>
          <w:sz w:val="26"/>
          <w:szCs w:val="26"/>
          <w:highlight w:val="yellow"/>
          <w:lang w:eastAsia="ru-RU"/>
        </w:rPr>
        <w:t>Сведения о количестве детей, занимающихся по дополнительным предпрофессиональным и общеразвивающим программам в области искусств, реализуемым детскими школами искусств, направляются Министерством культуры Российской Федерации в Министерство просвещения Российской Федерации в соответствии с соглашением между Министерством культуры Российской Федерации и Министерством просвещения Российской Федерации.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 w:name="dst100040"/>
      <w:bookmarkEnd w:id="37"/>
      <w:r w:rsidRPr="00DF0DE3">
        <w:rPr>
          <w:rFonts w:ascii="Arial" w:eastAsia="Times New Roman" w:hAnsi="Arial" w:cs="Arial"/>
          <w:color w:val="000000"/>
          <w:sz w:val="26"/>
          <w:szCs w:val="26"/>
          <w:lang w:eastAsia="ru-RU"/>
        </w:rPr>
        <w:t>4.7. Реализация дополнительных общеразвивающих программ, указанных в подпункте "б" пункта 4.5 настоящей Целевой модели ДОД, осуществляется в соответствии с мероприятиями программы развития образования муниципального образования или субъекта Российской Федерации.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 w:name="dst100041"/>
      <w:bookmarkEnd w:id="38"/>
      <w:r w:rsidRPr="00DF0DE3">
        <w:rPr>
          <w:rFonts w:ascii="Arial" w:eastAsia="Times New Roman" w:hAnsi="Arial" w:cs="Arial"/>
          <w:color w:val="000000"/>
          <w:sz w:val="26"/>
          <w:szCs w:val="26"/>
          <w:lang w:eastAsia="ru-RU"/>
        </w:rPr>
        <w:t>4.8. Полнота сведений по организациям, реализующим дополнительные общеобразовательные программы, по дополнительным общеобразовательным программам, а также по мероприятиям и основным статистическим показателям охвата детей дополнительным образованием в субъектах Российской Федерации (за исключением сведений, указанных в абзаце втором пункта 4.6 настоящей Целевой модели ДОД) обеспечиваются региональными модельными центрами и муниципальными опорными центрами.</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 w:name="dst100042"/>
      <w:bookmarkEnd w:id="39"/>
      <w:r w:rsidRPr="00DF0DE3">
        <w:rPr>
          <w:rFonts w:ascii="Arial" w:eastAsia="Times New Roman" w:hAnsi="Arial" w:cs="Arial"/>
          <w:color w:val="000000"/>
          <w:sz w:val="26"/>
          <w:szCs w:val="26"/>
          <w:lang w:eastAsia="ru-RU"/>
        </w:rPr>
        <w:t>Корректность и полнота сведений, указанных в абзаце втором пункта 4.6 настоящей Целевой модели ДОД, обеспечиваются Министерством культуры Российской Федерации.".</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 w:name="dst100043"/>
      <w:bookmarkEnd w:id="40"/>
      <w:r w:rsidRPr="00DF0DE3">
        <w:rPr>
          <w:rFonts w:ascii="Arial" w:eastAsia="Times New Roman" w:hAnsi="Arial" w:cs="Arial"/>
          <w:color w:val="000000"/>
          <w:sz w:val="26"/>
          <w:szCs w:val="26"/>
          <w:lang w:eastAsia="ru-RU"/>
        </w:rPr>
        <w:t>5. Абзац второй подпункта "а" пункта 4.4 </w:t>
      </w:r>
      <w:hyperlink r:id="rId14" w:anchor="dst100123" w:history="1">
        <w:r w:rsidRPr="00DF0DE3">
          <w:rPr>
            <w:rFonts w:ascii="Arial" w:eastAsia="Times New Roman" w:hAnsi="Arial" w:cs="Arial"/>
            <w:color w:val="666699"/>
            <w:sz w:val="26"/>
            <w:szCs w:val="26"/>
            <w:u w:val="single"/>
            <w:lang w:eastAsia="ru-RU"/>
          </w:rPr>
          <w:t>дополнить</w:t>
        </w:r>
      </w:hyperlink>
      <w:r w:rsidRPr="00DF0DE3">
        <w:rPr>
          <w:rFonts w:ascii="Arial" w:eastAsia="Times New Roman" w:hAnsi="Arial" w:cs="Arial"/>
          <w:color w:val="000000"/>
          <w:sz w:val="26"/>
          <w:szCs w:val="26"/>
          <w:lang w:eastAsia="ru-RU"/>
        </w:rPr>
        <w:t> сноской 3 следующего содержания:</w:t>
      </w:r>
    </w:p>
    <w:p w:rsidR="00DF0DE3" w:rsidRPr="00DF0DE3" w:rsidRDefault="00DF0DE3" w:rsidP="00DF0DE3">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 w:name="dst100044"/>
      <w:bookmarkEnd w:id="41"/>
      <w:r w:rsidRPr="00DF0DE3">
        <w:rPr>
          <w:rFonts w:ascii="Arial" w:eastAsia="Times New Roman" w:hAnsi="Arial" w:cs="Arial"/>
          <w:color w:val="000000"/>
          <w:sz w:val="26"/>
          <w:szCs w:val="26"/>
          <w:lang w:eastAsia="ru-RU"/>
        </w:rPr>
        <w:t>"&lt;3&gt; </w:t>
      </w:r>
      <w:hyperlink r:id="rId15" w:anchor="dst100759" w:history="1">
        <w:r w:rsidRPr="00DF0DE3">
          <w:rPr>
            <w:rFonts w:ascii="Arial" w:eastAsia="Times New Roman" w:hAnsi="Arial" w:cs="Arial"/>
            <w:color w:val="666699"/>
            <w:sz w:val="26"/>
            <w:szCs w:val="26"/>
            <w:u w:val="single"/>
            <w:lang w:eastAsia="ru-RU"/>
          </w:rPr>
          <w:t>Часть 5 статьи 55</w:t>
        </w:r>
      </w:hyperlink>
      <w:r w:rsidRPr="00DF0DE3">
        <w:rPr>
          <w:rFonts w:ascii="Arial" w:eastAsia="Times New Roman" w:hAnsi="Arial" w:cs="Arial"/>
          <w:color w:val="000000"/>
          <w:sz w:val="26"/>
          <w:szCs w:val="26"/>
          <w:lang w:eastAsia="ru-RU"/>
        </w:rPr>
        <w:t>, </w:t>
      </w:r>
      <w:hyperlink r:id="rId16" w:anchor="dst280" w:history="1">
        <w:r w:rsidRPr="00DF0DE3">
          <w:rPr>
            <w:rFonts w:ascii="Arial" w:eastAsia="Times New Roman" w:hAnsi="Arial" w:cs="Arial"/>
            <w:color w:val="666699"/>
            <w:sz w:val="26"/>
            <w:szCs w:val="26"/>
            <w:u w:val="single"/>
            <w:lang w:eastAsia="ru-RU"/>
          </w:rPr>
          <w:t>часть 5 статьи 84</w:t>
        </w:r>
      </w:hyperlink>
      <w:r w:rsidRPr="00DF0DE3">
        <w:rPr>
          <w:rFonts w:ascii="Arial" w:eastAsia="Times New Roman" w:hAnsi="Arial" w:cs="Arial"/>
          <w:color w:val="000000"/>
          <w:sz w:val="26"/>
          <w:szCs w:val="26"/>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DF0DE3" w:rsidRPr="00DF0DE3" w:rsidRDefault="00DF0DE3" w:rsidP="00DF0DE3">
      <w:pPr>
        <w:shd w:val="clear" w:color="auto" w:fill="FFFFFF"/>
        <w:spacing w:after="0" w:line="315" w:lineRule="atLeast"/>
        <w:jc w:val="both"/>
        <w:rPr>
          <w:rFonts w:ascii="Arial" w:eastAsia="Times New Roman" w:hAnsi="Arial" w:cs="Arial"/>
          <w:color w:val="000000"/>
          <w:sz w:val="26"/>
          <w:szCs w:val="26"/>
          <w:lang w:eastAsia="ru-RU"/>
        </w:rPr>
      </w:pPr>
      <w:r w:rsidRPr="00DF0DE3">
        <w:rPr>
          <w:rFonts w:ascii="Arial" w:eastAsia="Times New Roman" w:hAnsi="Arial" w:cs="Arial"/>
          <w:color w:val="000000"/>
          <w:sz w:val="26"/>
          <w:szCs w:val="26"/>
          <w:lang w:eastAsia="ru-RU"/>
        </w:rPr>
        <w:t> </w:t>
      </w:r>
    </w:p>
    <w:p w:rsidR="00FC6B50" w:rsidRDefault="00FC6B50"/>
    <w:sectPr w:rsidR="00FC6B50" w:rsidSect="0035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6C"/>
    <w:rsid w:val="00033D73"/>
    <w:rsid w:val="001A5505"/>
    <w:rsid w:val="001B3F40"/>
    <w:rsid w:val="00356C08"/>
    <w:rsid w:val="00401C30"/>
    <w:rsid w:val="00DC0C6C"/>
    <w:rsid w:val="00DF0DE3"/>
    <w:rsid w:val="00FC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683AC-5828-4EA4-8FC4-F0A44742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08"/>
  </w:style>
  <w:style w:type="paragraph" w:styleId="1">
    <w:name w:val="heading 1"/>
    <w:basedOn w:val="a"/>
    <w:link w:val="10"/>
    <w:uiPriority w:val="9"/>
    <w:qFormat/>
    <w:rsid w:val="00DF0D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DE3"/>
    <w:rPr>
      <w:rFonts w:ascii="Times New Roman" w:eastAsia="Times New Roman" w:hAnsi="Times New Roman" w:cs="Times New Roman"/>
      <w:b/>
      <w:bCs/>
      <w:kern w:val="36"/>
      <w:sz w:val="48"/>
      <w:szCs w:val="48"/>
      <w:lang w:eastAsia="ru-RU"/>
    </w:rPr>
  </w:style>
  <w:style w:type="character" w:customStyle="1" w:styleId="blk">
    <w:name w:val="blk"/>
    <w:basedOn w:val="a0"/>
    <w:rsid w:val="00DF0DE3"/>
  </w:style>
  <w:style w:type="character" w:customStyle="1" w:styleId="nobr">
    <w:name w:val="nobr"/>
    <w:basedOn w:val="a0"/>
    <w:rsid w:val="00DF0DE3"/>
  </w:style>
  <w:style w:type="character" w:styleId="a3">
    <w:name w:val="Hyperlink"/>
    <w:basedOn w:val="a0"/>
    <w:uiPriority w:val="99"/>
    <w:semiHidden/>
    <w:unhideWhenUsed/>
    <w:rsid w:val="00DF0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64318">
      <w:bodyDiv w:val="1"/>
      <w:marLeft w:val="0"/>
      <w:marRight w:val="0"/>
      <w:marTop w:val="0"/>
      <w:marBottom w:val="0"/>
      <w:divBdr>
        <w:top w:val="none" w:sz="0" w:space="0" w:color="auto"/>
        <w:left w:val="none" w:sz="0" w:space="0" w:color="auto"/>
        <w:bottom w:val="none" w:sz="0" w:space="0" w:color="auto"/>
        <w:right w:val="none" w:sz="0" w:space="0" w:color="auto"/>
      </w:divBdr>
      <w:divsChild>
        <w:div w:id="1363825642">
          <w:marLeft w:val="0"/>
          <w:marRight w:val="0"/>
          <w:marTop w:val="192"/>
          <w:marBottom w:val="0"/>
          <w:divBdr>
            <w:top w:val="none" w:sz="0" w:space="0" w:color="auto"/>
            <w:left w:val="none" w:sz="0" w:space="0" w:color="auto"/>
            <w:bottom w:val="none" w:sz="0" w:space="0" w:color="auto"/>
            <w:right w:val="none" w:sz="0" w:space="0" w:color="auto"/>
          </w:divBdr>
        </w:div>
        <w:div w:id="1368025903">
          <w:marLeft w:val="0"/>
          <w:marRight w:val="0"/>
          <w:marTop w:val="192"/>
          <w:marBottom w:val="0"/>
          <w:divBdr>
            <w:top w:val="none" w:sz="0" w:space="0" w:color="auto"/>
            <w:left w:val="none" w:sz="0" w:space="0" w:color="auto"/>
            <w:bottom w:val="none" w:sz="0" w:space="0" w:color="auto"/>
            <w:right w:val="none" w:sz="0" w:space="0" w:color="auto"/>
          </w:divBdr>
        </w:div>
        <w:div w:id="176426068">
          <w:marLeft w:val="0"/>
          <w:marRight w:val="0"/>
          <w:marTop w:val="192"/>
          <w:marBottom w:val="0"/>
          <w:divBdr>
            <w:top w:val="none" w:sz="0" w:space="0" w:color="auto"/>
            <w:left w:val="none" w:sz="0" w:space="0" w:color="auto"/>
            <w:bottom w:val="none" w:sz="0" w:space="0" w:color="auto"/>
            <w:right w:val="none" w:sz="0" w:space="0" w:color="auto"/>
          </w:divBdr>
        </w:div>
        <w:div w:id="8876355">
          <w:marLeft w:val="0"/>
          <w:marRight w:val="0"/>
          <w:marTop w:val="192"/>
          <w:marBottom w:val="0"/>
          <w:divBdr>
            <w:top w:val="none" w:sz="0" w:space="0" w:color="auto"/>
            <w:left w:val="none" w:sz="0" w:space="0" w:color="auto"/>
            <w:bottom w:val="none" w:sz="0" w:space="0" w:color="auto"/>
            <w:right w:val="none" w:sz="0" w:space="0" w:color="auto"/>
          </w:divBdr>
        </w:div>
        <w:div w:id="934166378">
          <w:marLeft w:val="0"/>
          <w:marRight w:val="0"/>
          <w:marTop w:val="192"/>
          <w:marBottom w:val="0"/>
          <w:divBdr>
            <w:top w:val="none" w:sz="0" w:space="0" w:color="auto"/>
            <w:left w:val="none" w:sz="0" w:space="0" w:color="auto"/>
            <w:bottom w:val="none" w:sz="0" w:space="0" w:color="auto"/>
            <w:right w:val="none" w:sz="0" w:space="0" w:color="auto"/>
          </w:divBdr>
        </w:div>
        <w:div w:id="1483960256">
          <w:marLeft w:val="0"/>
          <w:marRight w:val="0"/>
          <w:marTop w:val="192"/>
          <w:marBottom w:val="0"/>
          <w:divBdr>
            <w:top w:val="none" w:sz="0" w:space="0" w:color="auto"/>
            <w:left w:val="none" w:sz="0" w:space="0" w:color="auto"/>
            <w:bottom w:val="none" w:sz="0" w:space="0" w:color="auto"/>
            <w:right w:val="none" w:sz="0" w:space="0" w:color="auto"/>
          </w:divBdr>
        </w:div>
      </w:divsChild>
    </w:div>
    <w:div w:id="2062441451">
      <w:bodyDiv w:val="1"/>
      <w:marLeft w:val="0"/>
      <w:marRight w:val="0"/>
      <w:marTop w:val="0"/>
      <w:marBottom w:val="0"/>
      <w:divBdr>
        <w:top w:val="none" w:sz="0" w:space="0" w:color="auto"/>
        <w:left w:val="none" w:sz="0" w:space="0" w:color="auto"/>
        <w:bottom w:val="none" w:sz="0" w:space="0" w:color="auto"/>
        <w:right w:val="none" w:sz="0" w:space="0" w:color="auto"/>
      </w:divBdr>
      <w:divsChild>
        <w:div w:id="1747219601">
          <w:marLeft w:val="0"/>
          <w:marRight w:val="0"/>
          <w:marTop w:val="192"/>
          <w:marBottom w:val="0"/>
          <w:divBdr>
            <w:top w:val="none" w:sz="0" w:space="0" w:color="auto"/>
            <w:left w:val="none" w:sz="0" w:space="0" w:color="auto"/>
            <w:bottom w:val="none" w:sz="0" w:space="0" w:color="auto"/>
            <w:right w:val="none" w:sz="0" w:space="0" w:color="auto"/>
          </w:divBdr>
        </w:div>
        <w:div w:id="43600129">
          <w:marLeft w:val="0"/>
          <w:marRight w:val="0"/>
          <w:marTop w:val="192"/>
          <w:marBottom w:val="0"/>
          <w:divBdr>
            <w:top w:val="none" w:sz="0" w:space="0" w:color="auto"/>
            <w:left w:val="none" w:sz="0" w:space="0" w:color="auto"/>
            <w:bottom w:val="none" w:sz="0" w:space="0" w:color="auto"/>
            <w:right w:val="none" w:sz="0" w:space="0" w:color="auto"/>
          </w:divBdr>
        </w:div>
        <w:div w:id="918248091">
          <w:marLeft w:val="0"/>
          <w:marRight w:val="0"/>
          <w:marTop w:val="192"/>
          <w:marBottom w:val="0"/>
          <w:divBdr>
            <w:top w:val="none" w:sz="0" w:space="0" w:color="auto"/>
            <w:left w:val="none" w:sz="0" w:space="0" w:color="auto"/>
            <w:bottom w:val="none" w:sz="0" w:space="0" w:color="auto"/>
            <w:right w:val="none" w:sz="0" w:space="0" w:color="auto"/>
          </w:divBdr>
        </w:div>
        <w:div w:id="417026604">
          <w:marLeft w:val="0"/>
          <w:marRight w:val="0"/>
          <w:marTop w:val="192"/>
          <w:marBottom w:val="0"/>
          <w:divBdr>
            <w:top w:val="none" w:sz="0" w:space="0" w:color="auto"/>
            <w:left w:val="none" w:sz="0" w:space="0" w:color="auto"/>
            <w:bottom w:val="none" w:sz="0" w:space="0" w:color="auto"/>
            <w:right w:val="none" w:sz="0" w:space="0" w:color="auto"/>
          </w:divBdr>
        </w:div>
        <w:div w:id="1988243114">
          <w:marLeft w:val="0"/>
          <w:marRight w:val="0"/>
          <w:marTop w:val="192"/>
          <w:marBottom w:val="0"/>
          <w:divBdr>
            <w:top w:val="none" w:sz="0" w:space="0" w:color="auto"/>
            <w:left w:val="none" w:sz="0" w:space="0" w:color="auto"/>
            <w:bottom w:val="none" w:sz="0" w:space="0" w:color="auto"/>
            <w:right w:val="none" w:sz="0" w:space="0" w:color="auto"/>
          </w:divBdr>
        </w:div>
        <w:div w:id="1174103583">
          <w:marLeft w:val="0"/>
          <w:marRight w:val="0"/>
          <w:marTop w:val="192"/>
          <w:marBottom w:val="0"/>
          <w:divBdr>
            <w:top w:val="none" w:sz="0" w:space="0" w:color="auto"/>
            <w:left w:val="none" w:sz="0" w:space="0" w:color="auto"/>
            <w:bottom w:val="none" w:sz="0" w:space="0" w:color="auto"/>
            <w:right w:val="none" w:sz="0" w:space="0" w:color="auto"/>
          </w:divBdr>
        </w:div>
        <w:div w:id="1406143124">
          <w:marLeft w:val="0"/>
          <w:marRight w:val="0"/>
          <w:marTop w:val="192"/>
          <w:marBottom w:val="0"/>
          <w:divBdr>
            <w:top w:val="none" w:sz="0" w:space="0" w:color="auto"/>
            <w:left w:val="none" w:sz="0" w:space="0" w:color="auto"/>
            <w:bottom w:val="none" w:sz="0" w:space="0" w:color="auto"/>
            <w:right w:val="none" w:sz="0" w:space="0" w:color="auto"/>
          </w:divBdr>
        </w:div>
        <w:div w:id="1379089660">
          <w:marLeft w:val="0"/>
          <w:marRight w:val="0"/>
          <w:marTop w:val="192"/>
          <w:marBottom w:val="0"/>
          <w:divBdr>
            <w:top w:val="none" w:sz="0" w:space="0" w:color="auto"/>
            <w:left w:val="none" w:sz="0" w:space="0" w:color="auto"/>
            <w:bottom w:val="none" w:sz="0" w:space="0" w:color="auto"/>
            <w:right w:val="none" w:sz="0" w:space="0" w:color="auto"/>
          </w:divBdr>
        </w:div>
        <w:div w:id="407388715">
          <w:marLeft w:val="0"/>
          <w:marRight w:val="0"/>
          <w:marTop w:val="192"/>
          <w:marBottom w:val="0"/>
          <w:divBdr>
            <w:top w:val="none" w:sz="0" w:space="0" w:color="auto"/>
            <w:left w:val="none" w:sz="0" w:space="0" w:color="auto"/>
            <w:bottom w:val="none" w:sz="0" w:space="0" w:color="auto"/>
            <w:right w:val="none" w:sz="0" w:space="0" w:color="auto"/>
          </w:divBdr>
        </w:div>
        <w:div w:id="42413833">
          <w:marLeft w:val="0"/>
          <w:marRight w:val="0"/>
          <w:marTop w:val="192"/>
          <w:marBottom w:val="0"/>
          <w:divBdr>
            <w:top w:val="none" w:sz="0" w:space="0" w:color="auto"/>
            <w:left w:val="none" w:sz="0" w:space="0" w:color="auto"/>
            <w:bottom w:val="none" w:sz="0" w:space="0" w:color="auto"/>
            <w:right w:val="none" w:sz="0" w:space="0" w:color="auto"/>
          </w:divBdr>
        </w:div>
        <w:div w:id="124004149">
          <w:marLeft w:val="0"/>
          <w:marRight w:val="0"/>
          <w:marTop w:val="192"/>
          <w:marBottom w:val="0"/>
          <w:divBdr>
            <w:top w:val="none" w:sz="0" w:space="0" w:color="auto"/>
            <w:left w:val="none" w:sz="0" w:space="0" w:color="auto"/>
            <w:bottom w:val="none" w:sz="0" w:space="0" w:color="auto"/>
            <w:right w:val="none" w:sz="0" w:space="0" w:color="auto"/>
          </w:divBdr>
        </w:div>
        <w:div w:id="713962062">
          <w:marLeft w:val="0"/>
          <w:marRight w:val="0"/>
          <w:marTop w:val="192"/>
          <w:marBottom w:val="0"/>
          <w:divBdr>
            <w:top w:val="none" w:sz="0" w:space="0" w:color="auto"/>
            <w:left w:val="none" w:sz="0" w:space="0" w:color="auto"/>
            <w:bottom w:val="none" w:sz="0" w:space="0" w:color="auto"/>
            <w:right w:val="none" w:sz="0" w:space="0" w:color="auto"/>
          </w:divBdr>
        </w:div>
        <w:div w:id="1822455683">
          <w:marLeft w:val="0"/>
          <w:marRight w:val="0"/>
          <w:marTop w:val="192"/>
          <w:marBottom w:val="0"/>
          <w:divBdr>
            <w:top w:val="none" w:sz="0" w:space="0" w:color="auto"/>
            <w:left w:val="none" w:sz="0" w:space="0" w:color="auto"/>
            <w:bottom w:val="none" w:sz="0" w:space="0" w:color="auto"/>
            <w:right w:val="none" w:sz="0" w:space="0" w:color="auto"/>
          </w:divBdr>
        </w:div>
        <w:div w:id="2116975487">
          <w:marLeft w:val="0"/>
          <w:marRight w:val="0"/>
          <w:marTop w:val="192"/>
          <w:marBottom w:val="0"/>
          <w:divBdr>
            <w:top w:val="none" w:sz="0" w:space="0" w:color="auto"/>
            <w:left w:val="none" w:sz="0" w:space="0" w:color="auto"/>
            <w:bottom w:val="none" w:sz="0" w:space="0" w:color="auto"/>
            <w:right w:val="none" w:sz="0" w:space="0" w:color="auto"/>
          </w:divBdr>
        </w:div>
        <w:div w:id="1623030392">
          <w:marLeft w:val="0"/>
          <w:marRight w:val="0"/>
          <w:marTop w:val="192"/>
          <w:marBottom w:val="0"/>
          <w:divBdr>
            <w:top w:val="none" w:sz="0" w:space="0" w:color="auto"/>
            <w:left w:val="none" w:sz="0" w:space="0" w:color="auto"/>
            <w:bottom w:val="none" w:sz="0" w:space="0" w:color="auto"/>
            <w:right w:val="none" w:sz="0" w:space="0" w:color="auto"/>
          </w:divBdr>
        </w:div>
        <w:div w:id="101656713">
          <w:marLeft w:val="0"/>
          <w:marRight w:val="0"/>
          <w:marTop w:val="192"/>
          <w:marBottom w:val="0"/>
          <w:divBdr>
            <w:top w:val="none" w:sz="0" w:space="0" w:color="auto"/>
            <w:left w:val="none" w:sz="0" w:space="0" w:color="auto"/>
            <w:bottom w:val="none" w:sz="0" w:space="0" w:color="auto"/>
            <w:right w:val="none" w:sz="0" w:space="0" w:color="auto"/>
          </w:divBdr>
        </w:div>
        <w:div w:id="752093082">
          <w:marLeft w:val="0"/>
          <w:marRight w:val="0"/>
          <w:marTop w:val="192"/>
          <w:marBottom w:val="0"/>
          <w:divBdr>
            <w:top w:val="none" w:sz="0" w:space="0" w:color="auto"/>
            <w:left w:val="none" w:sz="0" w:space="0" w:color="auto"/>
            <w:bottom w:val="none" w:sz="0" w:space="0" w:color="auto"/>
            <w:right w:val="none" w:sz="0" w:space="0" w:color="auto"/>
          </w:divBdr>
        </w:div>
        <w:div w:id="726883396">
          <w:marLeft w:val="0"/>
          <w:marRight w:val="0"/>
          <w:marTop w:val="192"/>
          <w:marBottom w:val="0"/>
          <w:divBdr>
            <w:top w:val="none" w:sz="0" w:space="0" w:color="auto"/>
            <w:left w:val="none" w:sz="0" w:space="0" w:color="auto"/>
            <w:bottom w:val="none" w:sz="0" w:space="0" w:color="auto"/>
            <w:right w:val="none" w:sz="0" w:space="0" w:color="auto"/>
          </w:divBdr>
        </w:div>
        <w:div w:id="982930142">
          <w:marLeft w:val="0"/>
          <w:marRight w:val="0"/>
          <w:marTop w:val="192"/>
          <w:marBottom w:val="0"/>
          <w:divBdr>
            <w:top w:val="none" w:sz="0" w:space="0" w:color="auto"/>
            <w:left w:val="none" w:sz="0" w:space="0" w:color="auto"/>
            <w:bottom w:val="none" w:sz="0" w:space="0" w:color="auto"/>
            <w:right w:val="none" w:sz="0" w:space="0" w:color="auto"/>
          </w:divBdr>
        </w:div>
        <w:div w:id="662314903">
          <w:marLeft w:val="0"/>
          <w:marRight w:val="0"/>
          <w:marTop w:val="192"/>
          <w:marBottom w:val="0"/>
          <w:divBdr>
            <w:top w:val="none" w:sz="0" w:space="0" w:color="auto"/>
            <w:left w:val="none" w:sz="0" w:space="0" w:color="auto"/>
            <w:bottom w:val="none" w:sz="0" w:space="0" w:color="auto"/>
            <w:right w:val="none" w:sz="0" w:space="0" w:color="auto"/>
          </w:divBdr>
        </w:div>
        <w:div w:id="1681541966">
          <w:marLeft w:val="0"/>
          <w:marRight w:val="0"/>
          <w:marTop w:val="192"/>
          <w:marBottom w:val="0"/>
          <w:divBdr>
            <w:top w:val="none" w:sz="0" w:space="0" w:color="auto"/>
            <w:left w:val="none" w:sz="0" w:space="0" w:color="auto"/>
            <w:bottom w:val="none" w:sz="0" w:space="0" w:color="auto"/>
            <w:right w:val="none" w:sz="0" w:space="0" w:color="auto"/>
          </w:divBdr>
        </w:div>
        <w:div w:id="395008412">
          <w:marLeft w:val="0"/>
          <w:marRight w:val="0"/>
          <w:marTop w:val="192"/>
          <w:marBottom w:val="0"/>
          <w:divBdr>
            <w:top w:val="none" w:sz="0" w:space="0" w:color="auto"/>
            <w:left w:val="none" w:sz="0" w:space="0" w:color="auto"/>
            <w:bottom w:val="none" w:sz="0" w:space="0" w:color="auto"/>
            <w:right w:val="none" w:sz="0" w:space="0" w:color="auto"/>
          </w:divBdr>
        </w:div>
        <w:div w:id="1777671919">
          <w:marLeft w:val="0"/>
          <w:marRight w:val="0"/>
          <w:marTop w:val="192"/>
          <w:marBottom w:val="0"/>
          <w:divBdr>
            <w:top w:val="none" w:sz="0" w:space="0" w:color="auto"/>
            <w:left w:val="none" w:sz="0" w:space="0" w:color="auto"/>
            <w:bottom w:val="none" w:sz="0" w:space="0" w:color="auto"/>
            <w:right w:val="none" w:sz="0" w:space="0" w:color="auto"/>
          </w:divBdr>
        </w:div>
        <w:div w:id="1060858178">
          <w:marLeft w:val="0"/>
          <w:marRight w:val="0"/>
          <w:marTop w:val="192"/>
          <w:marBottom w:val="0"/>
          <w:divBdr>
            <w:top w:val="none" w:sz="0" w:space="0" w:color="auto"/>
            <w:left w:val="none" w:sz="0" w:space="0" w:color="auto"/>
            <w:bottom w:val="none" w:sz="0" w:space="0" w:color="auto"/>
            <w:right w:val="none" w:sz="0" w:space="0" w:color="auto"/>
          </w:divBdr>
        </w:div>
        <w:div w:id="780684151">
          <w:marLeft w:val="0"/>
          <w:marRight w:val="0"/>
          <w:marTop w:val="192"/>
          <w:marBottom w:val="0"/>
          <w:divBdr>
            <w:top w:val="none" w:sz="0" w:space="0" w:color="auto"/>
            <w:left w:val="none" w:sz="0" w:space="0" w:color="auto"/>
            <w:bottom w:val="none" w:sz="0" w:space="0" w:color="auto"/>
            <w:right w:val="none" w:sz="0" w:space="0" w:color="auto"/>
          </w:divBdr>
        </w:div>
        <w:div w:id="1057901107">
          <w:marLeft w:val="0"/>
          <w:marRight w:val="0"/>
          <w:marTop w:val="192"/>
          <w:marBottom w:val="0"/>
          <w:divBdr>
            <w:top w:val="none" w:sz="0" w:space="0" w:color="auto"/>
            <w:left w:val="none" w:sz="0" w:space="0" w:color="auto"/>
            <w:bottom w:val="none" w:sz="0" w:space="0" w:color="auto"/>
            <w:right w:val="none" w:sz="0" w:space="0" w:color="auto"/>
          </w:divBdr>
        </w:div>
        <w:div w:id="319701920">
          <w:marLeft w:val="0"/>
          <w:marRight w:val="0"/>
          <w:marTop w:val="192"/>
          <w:marBottom w:val="0"/>
          <w:divBdr>
            <w:top w:val="none" w:sz="0" w:space="0" w:color="auto"/>
            <w:left w:val="none" w:sz="0" w:space="0" w:color="auto"/>
            <w:bottom w:val="none" w:sz="0" w:space="0" w:color="auto"/>
            <w:right w:val="none" w:sz="0" w:space="0" w:color="auto"/>
          </w:divBdr>
        </w:div>
        <w:div w:id="1600481014">
          <w:marLeft w:val="0"/>
          <w:marRight w:val="0"/>
          <w:marTop w:val="192"/>
          <w:marBottom w:val="0"/>
          <w:divBdr>
            <w:top w:val="none" w:sz="0" w:space="0" w:color="auto"/>
            <w:left w:val="none" w:sz="0" w:space="0" w:color="auto"/>
            <w:bottom w:val="none" w:sz="0" w:space="0" w:color="auto"/>
            <w:right w:val="none" w:sz="0" w:space="0" w:color="auto"/>
          </w:divBdr>
        </w:div>
        <w:div w:id="574243296">
          <w:marLeft w:val="0"/>
          <w:marRight w:val="0"/>
          <w:marTop w:val="192"/>
          <w:marBottom w:val="0"/>
          <w:divBdr>
            <w:top w:val="none" w:sz="0" w:space="0" w:color="auto"/>
            <w:left w:val="none" w:sz="0" w:space="0" w:color="auto"/>
            <w:bottom w:val="none" w:sz="0" w:space="0" w:color="auto"/>
            <w:right w:val="none" w:sz="0" w:space="0" w:color="auto"/>
          </w:divBdr>
        </w:div>
        <w:div w:id="1314530600">
          <w:marLeft w:val="0"/>
          <w:marRight w:val="0"/>
          <w:marTop w:val="192"/>
          <w:marBottom w:val="0"/>
          <w:divBdr>
            <w:top w:val="none" w:sz="0" w:space="0" w:color="auto"/>
            <w:left w:val="none" w:sz="0" w:space="0" w:color="auto"/>
            <w:bottom w:val="none" w:sz="0" w:space="0" w:color="auto"/>
            <w:right w:val="none" w:sz="0" w:space="0" w:color="auto"/>
          </w:divBdr>
        </w:div>
        <w:div w:id="2012753519">
          <w:marLeft w:val="0"/>
          <w:marRight w:val="0"/>
          <w:marTop w:val="192"/>
          <w:marBottom w:val="0"/>
          <w:divBdr>
            <w:top w:val="none" w:sz="0" w:space="0" w:color="auto"/>
            <w:left w:val="none" w:sz="0" w:space="0" w:color="auto"/>
            <w:bottom w:val="none" w:sz="0" w:space="0" w:color="auto"/>
            <w:right w:val="none" w:sz="0" w:space="0" w:color="auto"/>
          </w:divBdr>
        </w:div>
        <w:div w:id="1628658882">
          <w:marLeft w:val="0"/>
          <w:marRight w:val="0"/>
          <w:marTop w:val="192"/>
          <w:marBottom w:val="0"/>
          <w:divBdr>
            <w:top w:val="none" w:sz="0" w:space="0" w:color="auto"/>
            <w:left w:val="none" w:sz="0" w:space="0" w:color="auto"/>
            <w:bottom w:val="none" w:sz="0" w:space="0" w:color="auto"/>
            <w:right w:val="none" w:sz="0" w:space="0" w:color="auto"/>
          </w:divBdr>
        </w:div>
        <w:div w:id="544177812">
          <w:marLeft w:val="0"/>
          <w:marRight w:val="0"/>
          <w:marTop w:val="192"/>
          <w:marBottom w:val="0"/>
          <w:divBdr>
            <w:top w:val="none" w:sz="0" w:space="0" w:color="auto"/>
            <w:left w:val="none" w:sz="0" w:space="0" w:color="auto"/>
            <w:bottom w:val="none" w:sz="0" w:space="0" w:color="auto"/>
            <w:right w:val="none" w:sz="0" w:space="0" w:color="auto"/>
          </w:divBdr>
        </w:div>
        <w:div w:id="608506395">
          <w:marLeft w:val="0"/>
          <w:marRight w:val="0"/>
          <w:marTop w:val="192"/>
          <w:marBottom w:val="0"/>
          <w:divBdr>
            <w:top w:val="none" w:sz="0" w:space="0" w:color="auto"/>
            <w:left w:val="none" w:sz="0" w:space="0" w:color="auto"/>
            <w:bottom w:val="none" w:sz="0" w:space="0" w:color="auto"/>
            <w:right w:val="none" w:sz="0" w:space="0" w:color="auto"/>
          </w:divBdr>
        </w:div>
        <w:div w:id="599333278">
          <w:marLeft w:val="0"/>
          <w:marRight w:val="0"/>
          <w:marTop w:val="192"/>
          <w:marBottom w:val="0"/>
          <w:divBdr>
            <w:top w:val="none" w:sz="0" w:space="0" w:color="auto"/>
            <w:left w:val="none" w:sz="0" w:space="0" w:color="auto"/>
            <w:bottom w:val="none" w:sz="0" w:space="0" w:color="auto"/>
            <w:right w:val="none" w:sz="0" w:space="0" w:color="auto"/>
          </w:divBdr>
        </w:div>
        <w:div w:id="1158572451">
          <w:marLeft w:val="0"/>
          <w:marRight w:val="0"/>
          <w:marTop w:val="192"/>
          <w:marBottom w:val="0"/>
          <w:divBdr>
            <w:top w:val="none" w:sz="0" w:space="0" w:color="auto"/>
            <w:left w:val="none" w:sz="0" w:space="0" w:color="auto"/>
            <w:bottom w:val="none" w:sz="0" w:space="0" w:color="auto"/>
            <w:right w:val="none" w:sz="0" w:space="0" w:color="auto"/>
          </w:divBdr>
        </w:div>
        <w:div w:id="1040280141">
          <w:marLeft w:val="0"/>
          <w:marRight w:val="0"/>
          <w:marTop w:val="192"/>
          <w:marBottom w:val="0"/>
          <w:divBdr>
            <w:top w:val="none" w:sz="0" w:space="0" w:color="auto"/>
            <w:left w:val="none" w:sz="0" w:space="0" w:color="auto"/>
            <w:bottom w:val="none" w:sz="0" w:space="0" w:color="auto"/>
            <w:right w:val="none" w:sz="0" w:space="0" w:color="auto"/>
          </w:divBdr>
        </w:div>
        <w:div w:id="994651612">
          <w:marLeft w:val="0"/>
          <w:marRight w:val="0"/>
          <w:marTop w:val="192"/>
          <w:marBottom w:val="0"/>
          <w:divBdr>
            <w:top w:val="none" w:sz="0" w:space="0" w:color="auto"/>
            <w:left w:val="none" w:sz="0" w:space="0" w:color="auto"/>
            <w:bottom w:val="none" w:sz="0" w:space="0" w:color="auto"/>
            <w:right w:val="none" w:sz="0" w:space="0" w:color="auto"/>
          </w:divBdr>
        </w:div>
        <w:div w:id="1613629695">
          <w:marLeft w:val="0"/>
          <w:marRight w:val="0"/>
          <w:marTop w:val="192"/>
          <w:marBottom w:val="0"/>
          <w:divBdr>
            <w:top w:val="none" w:sz="0" w:space="0" w:color="auto"/>
            <w:left w:val="none" w:sz="0" w:space="0" w:color="auto"/>
            <w:bottom w:val="none" w:sz="0" w:space="0" w:color="auto"/>
            <w:right w:val="none" w:sz="0" w:space="0" w:color="auto"/>
          </w:divBdr>
        </w:div>
        <w:div w:id="589779290">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9668/3a49124607254fbb08399e38a285cc129e79ee31/" TargetMode="External"/><Relationship Id="rId13" Type="http://schemas.openxmlformats.org/officeDocument/2006/relationships/hyperlink" Target="http://www.consultant.ru/document/cons_doc_LAW_3834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339668/c1e70d087f26b6857d4f9ee5a38b29f229114893/" TargetMode="External"/><Relationship Id="rId12" Type="http://schemas.openxmlformats.org/officeDocument/2006/relationships/hyperlink" Target="http://www.consultant.ru/document/cons_doc_LAW_339668/c607ae7d1b56fc8d0008871e143366eec9dbfdc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383425/89677d6cc3961e4197637f3aa2f32cd2de7261ea/" TargetMode="External"/><Relationship Id="rId1" Type="http://schemas.openxmlformats.org/officeDocument/2006/relationships/styles" Target="styles.xml"/><Relationship Id="rId6" Type="http://schemas.openxmlformats.org/officeDocument/2006/relationships/hyperlink" Target="http://www.consultant.ru/document/cons_doc_LAW_339668/b371d9b0d5e15945700dc29637b302d3db26e75d/" TargetMode="External"/><Relationship Id="rId11" Type="http://schemas.openxmlformats.org/officeDocument/2006/relationships/hyperlink" Target="http://www.consultant.ru/document/cons_doc_LAW_339668/3a49124607254fbb08399e38a285cc129e79ee31/" TargetMode="External"/><Relationship Id="rId5" Type="http://schemas.openxmlformats.org/officeDocument/2006/relationships/hyperlink" Target="http://www.consultant.ru/document/cons_doc_LAW_384052/7366aad35da8f2c5e541eca0cfd17b521c113a39/" TargetMode="External"/><Relationship Id="rId15" Type="http://schemas.openxmlformats.org/officeDocument/2006/relationships/hyperlink" Target="http://www.consultant.ru/document/cons_doc_LAW_383425/296acc03f4dfbea960a2b486d6f0c63402a7b5b9/" TargetMode="External"/><Relationship Id="rId10" Type="http://schemas.openxmlformats.org/officeDocument/2006/relationships/hyperlink" Target="http://www.consultant.ru/document/cons_doc_LAW_339668/3a49124607254fbb08399e38a285cc129e79ee31/" TargetMode="External"/><Relationship Id="rId4" Type="http://schemas.openxmlformats.org/officeDocument/2006/relationships/hyperlink" Target="http://www.consultant.ru/document/cons_doc_LAW_379943/d47df0c9cfc0e640d9317806abcd582754880ded/" TargetMode="External"/><Relationship Id="rId9" Type="http://schemas.openxmlformats.org/officeDocument/2006/relationships/hyperlink" Target="http://www.consultant.ru/document/cons_doc_LAW_339668/3a49124607254fbb08399e38a285cc129e79ee31/" TargetMode="External"/><Relationship Id="rId14" Type="http://schemas.openxmlformats.org/officeDocument/2006/relationships/hyperlink" Target="http://www.consultant.ru/document/cons_doc_LAW_339668/c607ae7d1b56fc8d0008871e143366eec9dbfd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domogatskaya2021@mail.ru</dc:creator>
  <cp:keywords/>
  <dc:description/>
  <cp:lastModifiedBy>ПК</cp:lastModifiedBy>
  <cp:revision>2</cp:revision>
  <dcterms:created xsi:type="dcterms:W3CDTF">2021-05-17T08:28:00Z</dcterms:created>
  <dcterms:modified xsi:type="dcterms:W3CDTF">2021-05-17T08:28:00Z</dcterms:modified>
</cp:coreProperties>
</file>