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Опубликовано 21 июня 2011 г.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Вступает в силу: 2 июля 2011 г.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Федеральный закон Российской Федерации от 17 июня 2011 г. N 145-ФЗ "О внесении изменений в Закон Российской Федерации "Об образовании""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 Государственной Думой 31 мая 2011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Одобрен Советом Федерации 8 июня 2011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Внести в Закон Российской Федерации от 10 июля 1992 года N 3266-I "Об образовании" (в редакции Федерального закона от 13 января 1996 года N 12-ФЗ)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28, ст. 2892; 2004, N 35, ст. 3607; 2006, N 1, ст. 10; 2007, N 1, ст. 21; N 7, ст. 838; N 17, ст. 1932; N 27, ст. 3215; N 30, ст. 3808; N 44, ст. 5280; N 49, ст. 6070; 2008, N 44, ст. 4986; 2009, N 7, ст. 786; 2010, N 19, ст. 2291; N 25, ст. 3072; N 46, ст. 5918; 2011, N 6, ст. 793) следующие изменения: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в статье 9: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подпункт 1 пункта 1 после слова "дополнительные" дополнить словами ", в том числе дополнительные предпрофессиональные общеобразовательные программы в области искусств";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дополнить пунктом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следующего содержания: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требования.";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в статье 26: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дополнить пунктом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следующего содержания: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Дополнительные предпрофессиональные общеобразовательные программы в области искусств реализуются в целях выявления одаренных детей в раннем детском возрасте, создания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Освоение указанных образовательных программ завершается итоговой аттестацией обучающихся, формы и порядок проведения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Лицам, прошедшим итоговую аттестацию, завершающую освоение дополнительных предпрофессиональных общеобразовательных программ в области искусств, выдается заверенное печатью соответствующего образовательного учреждения свидетельство об освоении этих программ по форме,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культуры.";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 абзаце третьем пункта 2 слова "музыкальных и художественных школах, школах искусств" заменить словами "детских школах искусств (в том числе по различным видам искусств)";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пункт 2 статьи 29 изложить в следующей редакции: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"2. Органы государственной власти субъектов Российской Федерации имеют право дополнительного финансирования мероприятий по организации питания в муниципальных образовательных учреждениях и в имеющих государственную аккредитацию негосударственных общеобразовательных организациях, а также осуществления государственной поддержки реализации дополнительных предпрофессиональных общеобразовательных программ в области искусств в муниципальных детских школах искусств.";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абзац первый пункта 1 статьи 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после слов "дошкольных образовательных учреждений" дополнить словами "и образовательных учреждений дополнительного образования детей".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Президент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Д. Медведев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